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4A5" w:rsidRDefault="005434A5" w:rsidP="005434A5">
      <w:pPr>
        <w:tabs>
          <w:tab w:val="left" w:pos="0"/>
          <w:tab w:val="left" w:pos="453"/>
          <w:tab w:val="left" w:pos="793"/>
          <w:tab w:val="left" w:pos="2413"/>
          <w:tab w:val="left" w:pos="3600"/>
        </w:tabs>
        <w:suppressAutoHyphens/>
        <w:ind w:right="-84"/>
        <w:jc w:val="center"/>
        <w:rPr>
          <w:rFonts w:ascii="Verdana" w:hAnsi="Verdana" w:cs="Arial"/>
          <w:b/>
        </w:rPr>
      </w:pPr>
      <w:r>
        <w:rPr>
          <w:rFonts w:ascii="Verdana" w:hAnsi="Verdana" w:cs="Arial"/>
          <w:b/>
          <w:noProof/>
          <w:lang w:eastAsia="nl-NL"/>
        </w:rPr>
        <w:drawing>
          <wp:inline distT="0" distB="0" distL="0" distR="0">
            <wp:extent cx="4857750" cy="1857375"/>
            <wp:effectExtent l="0" t="0" r="0" b="0"/>
            <wp:docPr id="1" name="Afbeelding 1" descr="G:\SPGH\Website\logo nieuwe stijl SP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PGH\Website\logo nieuwe stijl SPGH.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0" cy="1857375"/>
                    </a:xfrm>
                    <a:prstGeom prst="rect">
                      <a:avLst/>
                    </a:prstGeom>
                    <a:noFill/>
                    <a:ln>
                      <a:noFill/>
                    </a:ln>
                  </pic:spPr>
                </pic:pic>
              </a:graphicData>
            </a:graphic>
          </wp:inline>
        </w:drawing>
      </w:r>
    </w:p>
    <w:p w:rsidR="005434A5" w:rsidRDefault="005434A5" w:rsidP="005434A5">
      <w:pPr>
        <w:pStyle w:val="Kop1"/>
      </w:pPr>
      <w:r>
        <w:t xml:space="preserve">Reglement Centrale Ouderraad SPGH  </w:t>
      </w:r>
    </w:p>
    <w:p w:rsidR="005434A5" w:rsidRDefault="005434A5" w:rsidP="005434A5">
      <w:pPr>
        <w:tabs>
          <w:tab w:val="left" w:pos="0"/>
          <w:tab w:val="left" w:pos="453"/>
          <w:tab w:val="left" w:pos="793"/>
          <w:tab w:val="left" w:pos="2413"/>
          <w:tab w:val="left" w:pos="3600"/>
        </w:tabs>
        <w:suppressAutoHyphens/>
        <w:ind w:right="-84"/>
        <w:rPr>
          <w:rFonts w:ascii="Verdana" w:hAnsi="Verdana" w:cs="Arial"/>
        </w:rPr>
      </w:pPr>
      <w:r>
        <w:rPr>
          <w:rFonts w:ascii="Verdana" w:hAnsi="Verdana" w:cs="Arial"/>
        </w:rPr>
        <w:t>Vastgesteld in bestuur 16 juni 2009</w:t>
      </w:r>
    </w:p>
    <w:p w:rsidR="005434A5" w:rsidRPr="005434A5" w:rsidRDefault="005434A5" w:rsidP="005434A5">
      <w:pPr>
        <w:pStyle w:val="Kop2"/>
      </w:pPr>
      <w:r w:rsidRPr="005434A5">
        <w:t>1. Begripsomschrijving</w:t>
      </w:r>
    </w:p>
    <w:p w:rsidR="005434A5" w:rsidRDefault="005434A5" w:rsidP="005434A5">
      <w:pPr>
        <w:tabs>
          <w:tab w:val="left" w:pos="0"/>
          <w:tab w:val="left" w:pos="453"/>
          <w:tab w:val="left" w:pos="793"/>
          <w:tab w:val="left" w:pos="2413"/>
          <w:tab w:val="left" w:pos="3600"/>
        </w:tabs>
        <w:suppressAutoHyphens/>
        <w:ind w:right="-84"/>
        <w:rPr>
          <w:rFonts w:ascii="Verdana" w:hAnsi="Verdana" w:cs="Arial"/>
        </w:rPr>
      </w:pPr>
    </w:p>
    <w:p w:rsidR="005434A5" w:rsidRDefault="005434A5" w:rsidP="005434A5">
      <w:pPr>
        <w:tabs>
          <w:tab w:val="left" w:pos="0"/>
          <w:tab w:val="left" w:pos="453"/>
          <w:tab w:val="left" w:pos="793"/>
          <w:tab w:val="left" w:pos="2413"/>
          <w:tab w:val="left" w:pos="3600"/>
        </w:tabs>
        <w:suppressAutoHyphens/>
        <w:ind w:right="-84"/>
        <w:rPr>
          <w:rFonts w:ascii="Verdana" w:hAnsi="Verdana" w:cs="Arial"/>
        </w:rPr>
      </w:pPr>
      <w:r w:rsidRPr="005434A5">
        <w:rPr>
          <w:rFonts w:ascii="Verdana" w:hAnsi="Verdana" w:cs="Arial"/>
          <w:b/>
        </w:rPr>
        <w:t>Stichting</w:t>
      </w:r>
      <w:r>
        <w:rPr>
          <w:rFonts w:ascii="Verdana" w:hAnsi="Verdana" w:cs="Arial"/>
        </w:rPr>
        <w:t>: -de SPGH, stichting voor peuterspeelzalen in de gemeente Helledoorn.</w:t>
      </w:r>
    </w:p>
    <w:p w:rsidR="005434A5" w:rsidRDefault="005434A5" w:rsidP="005434A5">
      <w:pPr>
        <w:tabs>
          <w:tab w:val="left" w:pos="0"/>
          <w:tab w:val="left" w:pos="453"/>
          <w:tab w:val="left" w:pos="793"/>
          <w:tab w:val="left" w:pos="2413"/>
          <w:tab w:val="left" w:pos="3600"/>
        </w:tabs>
        <w:suppressAutoHyphens/>
        <w:ind w:right="-84"/>
        <w:rPr>
          <w:rFonts w:ascii="Verdana" w:hAnsi="Verdana" w:cs="Arial"/>
        </w:rPr>
      </w:pPr>
      <w:r w:rsidRPr="005434A5">
        <w:rPr>
          <w:rFonts w:ascii="Verdana" w:hAnsi="Verdana" w:cs="Arial"/>
          <w:b/>
        </w:rPr>
        <w:t>Het bestuur</w:t>
      </w:r>
      <w:r>
        <w:rPr>
          <w:rFonts w:ascii="Verdana" w:hAnsi="Verdana" w:cs="Arial"/>
        </w:rPr>
        <w:t>: Het bestuur van de SPGH.</w:t>
      </w:r>
    </w:p>
    <w:p w:rsidR="005434A5" w:rsidRDefault="005434A5" w:rsidP="005434A5">
      <w:pPr>
        <w:tabs>
          <w:tab w:val="left" w:pos="0"/>
          <w:tab w:val="left" w:pos="453"/>
          <w:tab w:val="left" w:pos="793"/>
          <w:tab w:val="left" w:pos="2413"/>
          <w:tab w:val="left" w:pos="3600"/>
        </w:tabs>
        <w:suppressAutoHyphens/>
        <w:ind w:right="-84"/>
        <w:rPr>
          <w:rFonts w:ascii="Verdana" w:hAnsi="Verdana" w:cs="Arial"/>
        </w:rPr>
      </w:pPr>
      <w:r w:rsidRPr="005434A5">
        <w:rPr>
          <w:rFonts w:ascii="Verdana" w:hAnsi="Verdana" w:cs="Arial"/>
          <w:b/>
        </w:rPr>
        <w:t>Ouder:</w:t>
      </w:r>
      <w:r>
        <w:rPr>
          <w:rFonts w:ascii="Verdana" w:hAnsi="Verdana" w:cs="Arial"/>
        </w:rPr>
        <w:t xml:space="preserve"> Ouder/verzorger van het kind dat een peuterspeelzaal van de SPGH bezoekt. </w:t>
      </w:r>
    </w:p>
    <w:p w:rsidR="005434A5" w:rsidRDefault="005434A5" w:rsidP="005434A5">
      <w:pPr>
        <w:tabs>
          <w:tab w:val="left" w:pos="0"/>
          <w:tab w:val="left" w:pos="453"/>
          <w:tab w:val="left" w:pos="793"/>
          <w:tab w:val="left" w:pos="2413"/>
          <w:tab w:val="left" w:pos="3600"/>
        </w:tabs>
        <w:suppressAutoHyphens/>
        <w:ind w:right="-84"/>
        <w:rPr>
          <w:rFonts w:ascii="Verdana" w:hAnsi="Verdana" w:cs="Arial"/>
        </w:rPr>
      </w:pPr>
      <w:r w:rsidRPr="005434A5">
        <w:rPr>
          <w:rFonts w:ascii="Verdana" w:hAnsi="Verdana" w:cs="Arial"/>
          <w:b/>
        </w:rPr>
        <w:t>Centrale Ouderraad</w:t>
      </w:r>
      <w:r>
        <w:rPr>
          <w:rFonts w:ascii="Verdana" w:hAnsi="Verdana" w:cs="Arial"/>
        </w:rPr>
        <w:t xml:space="preserve">: Medezeggenschapsorgaan waarvan de leden de verschillende locaties van de SPGH vertegenwoordigen. </w:t>
      </w:r>
    </w:p>
    <w:p w:rsidR="005434A5" w:rsidRPr="00771DC8" w:rsidRDefault="005434A5" w:rsidP="005434A5">
      <w:pPr>
        <w:tabs>
          <w:tab w:val="left" w:pos="0"/>
          <w:tab w:val="left" w:pos="453"/>
          <w:tab w:val="left" w:pos="793"/>
          <w:tab w:val="left" w:pos="2413"/>
          <w:tab w:val="left" w:pos="3600"/>
        </w:tabs>
        <w:suppressAutoHyphens/>
        <w:ind w:right="-84"/>
        <w:rPr>
          <w:rFonts w:ascii="Verdana" w:hAnsi="Verdana" w:cs="Arial"/>
        </w:rPr>
      </w:pPr>
      <w:r w:rsidRPr="005434A5">
        <w:rPr>
          <w:rFonts w:ascii="Verdana" w:hAnsi="Verdana" w:cs="Arial"/>
          <w:b/>
        </w:rPr>
        <w:t>Oudercommissie</w:t>
      </w:r>
      <w:r w:rsidRPr="00771DC8">
        <w:rPr>
          <w:rFonts w:ascii="Verdana" w:hAnsi="Verdana" w:cs="Arial"/>
        </w:rPr>
        <w:t>: onderdeel van de activiteitencommissie of op zichzelf staande groep bestaande uit tenminste 3</w:t>
      </w:r>
      <w:r>
        <w:rPr>
          <w:rFonts w:ascii="Verdana" w:hAnsi="Verdana" w:cs="Arial"/>
        </w:rPr>
        <w:t xml:space="preserve"> ouders van de peuterspeelzaal, deze is niet op elke zaal aanwezig en niet verplicht. </w:t>
      </w:r>
    </w:p>
    <w:p w:rsidR="005434A5" w:rsidRPr="00437E07" w:rsidRDefault="005434A5" w:rsidP="005434A5">
      <w:pPr>
        <w:pStyle w:val="Kop2"/>
      </w:pPr>
      <w:r w:rsidRPr="00437E07">
        <w:t>2. Instelling centrale ouderraad</w:t>
      </w:r>
    </w:p>
    <w:p w:rsidR="005434A5" w:rsidRPr="00437E07" w:rsidRDefault="005434A5" w:rsidP="005434A5">
      <w:pPr>
        <w:tabs>
          <w:tab w:val="left" w:pos="0"/>
          <w:tab w:val="left" w:pos="453"/>
          <w:tab w:val="left" w:pos="793"/>
          <w:tab w:val="left" w:pos="2413"/>
          <w:tab w:val="left" w:pos="3600"/>
        </w:tabs>
        <w:suppressAutoHyphens/>
        <w:ind w:right="-84"/>
        <w:rPr>
          <w:rFonts w:ascii="Verdana" w:hAnsi="Verdana" w:cs="Arial"/>
        </w:rPr>
      </w:pPr>
      <w:r>
        <w:rPr>
          <w:rFonts w:ascii="Verdana" w:hAnsi="Verdana" w:cs="Arial"/>
        </w:rPr>
        <w:br/>
      </w:r>
      <w:r w:rsidRPr="00437E07">
        <w:rPr>
          <w:rFonts w:ascii="Verdana" w:hAnsi="Verdana" w:cs="Arial"/>
        </w:rPr>
        <w:t>De SPGH stelt een centrale ouderraad in, die in het bijzon</w:t>
      </w:r>
      <w:r w:rsidRPr="00437E07">
        <w:rPr>
          <w:rFonts w:ascii="Verdana" w:hAnsi="Verdana" w:cs="Arial"/>
        </w:rPr>
        <w:softHyphen/>
        <w:t xml:space="preserve">der de gemeenschappelijke belangen van de ouders en peuters behartigt. Per locatie zitten 2 ouders in de centrale ouderraad. </w:t>
      </w:r>
    </w:p>
    <w:p w:rsidR="005434A5" w:rsidRPr="00437E07" w:rsidRDefault="005434A5" w:rsidP="005434A5">
      <w:pPr>
        <w:tabs>
          <w:tab w:val="left" w:pos="0"/>
          <w:tab w:val="left" w:pos="453"/>
          <w:tab w:val="left" w:pos="793"/>
          <w:tab w:val="left" w:pos="2413"/>
          <w:tab w:val="left" w:pos="3600"/>
        </w:tabs>
        <w:suppressAutoHyphens/>
        <w:ind w:right="-84"/>
        <w:rPr>
          <w:rFonts w:ascii="Verdana" w:hAnsi="Verdana" w:cs="Arial"/>
        </w:rPr>
      </w:pPr>
      <w:r w:rsidRPr="00437E07">
        <w:rPr>
          <w:rFonts w:ascii="Verdana" w:hAnsi="Verdana" w:cs="Arial"/>
        </w:rPr>
        <w:t xml:space="preserve">Hierbij geldt het volgende: </w:t>
      </w:r>
    </w:p>
    <w:p w:rsidR="005434A5" w:rsidRPr="00437E07" w:rsidRDefault="005434A5" w:rsidP="005434A5">
      <w:pPr>
        <w:tabs>
          <w:tab w:val="left" w:pos="0"/>
          <w:tab w:val="left" w:pos="453"/>
          <w:tab w:val="left" w:pos="793"/>
          <w:tab w:val="left" w:pos="2413"/>
          <w:tab w:val="left" w:pos="3600"/>
        </w:tabs>
        <w:suppressAutoHyphens/>
        <w:ind w:left="453" w:hanging="453"/>
        <w:rPr>
          <w:rFonts w:ascii="Verdana" w:hAnsi="Verdana" w:cs="Arial"/>
        </w:rPr>
      </w:pPr>
      <w:r w:rsidRPr="00437E07">
        <w:rPr>
          <w:rFonts w:ascii="Verdana" w:hAnsi="Verdana" w:cs="Arial"/>
        </w:rPr>
        <w:t>-</w:t>
      </w:r>
      <w:r w:rsidRPr="00437E07">
        <w:rPr>
          <w:rFonts w:ascii="Verdana" w:hAnsi="Verdana" w:cs="Arial"/>
        </w:rPr>
        <w:tab/>
        <w:t xml:space="preserve">de leden worden in functie benoemd door de </w:t>
      </w:r>
      <w:r>
        <w:rPr>
          <w:rFonts w:ascii="Verdana" w:hAnsi="Verdana" w:cs="Arial"/>
        </w:rPr>
        <w:t xml:space="preserve">ouders die zij vertegenwoordigen. </w:t>
      </w:r>
      <w:r w:rsidRPr="00771DC8">
        <w:rPr>
          <w:rFonts w:ascii="Verdana" w:hAnsi="Verdana" w:cs="Arial"/>
        </w:rPr>
        <w:t xml:space="preserve">Per </w:t>
      </w:r>
      <w:r>
        <w:rPr>
          <w:rFonts w:ascii="Verdana" w:hAnsi="Verdana" w:cs="Arial"/>
        </w:rPr>
        <w:t>locatie</w:t>
      </w:r>
      <w:r w:rsidRPr="00771DC8">
        <w:rPr>
          <w:rFonts w:ascii="Verdana" w:hAnsi="Verdana" w:cs="Arial"/>
        </w:rPr>
        <w:t xml:space="preserve"> </w:t>
      </w:r>
      <w:r w:rsidRPr="00437E07">
        <w:rPr>
          <w:rFonts w:ascii="Verdana" w:hAnsi="Verdana" w:cs="Arial"/>
        </w:rPr>
        <w:t xml:space="preserve">worden maximaal 2 leden benoemd. De benoeming geldt voor een periode van twee jaar. Na twee jaar kan een lid hoogstens voor één volgende periode benoemd worden, mits van dat lid op dat moment een kind de peuterspeelzaal bezoekt. </w:t>
      </w:r>
    </w:p>
    <w:p w:rsidR="005434A5" w:rsidRPr="00437E07" w:rsidRDefault="005434A5" w:rsidP="005434A5">
      <w:pPr>
        <w:tabs>
          <w:tab w:val="left" w:pos="0"/>
          <w:tab w:val="left" w:pos="453"/>
          <w:tab w:val="left" w:pos="793"/>
          <w:tab w:val="left" w:pos="2413"/>
          <w:tab w:val="left" w:pos="3600"/>
        </w:tabs>
        <w:suppressAutoHyphens/>
        <w:ind w:left="453" w:hanging="453"/>
        <w:rPr>
          <w:rFonts w:ascii="Verdana" w:hAnsi="Verdana" w:cs="Arial"/>
        </w:rPr>
      </w:pPr>
      <w:r w:rsidRPr="00437E07">
        <w:rPr>
          <w:rFonts w:ascii="Verdana" w:hAnsi="Verdana" w:cs="Arial"/>
        </w:rPr>
        <w:lastRenderedPageBreak/>
        <w:t>-</w:t>
      </w:r>
      <w:r w:rsidRPr="00437E07">
        <w:rPr>
          <w:rFonts w:ascii="Verdana" w:hAnsi="Verdana" w:cs="Arial"/>
        </w:rPr>
        <w:tab/>
        <w:t>het lidmaatschap van de ouderraad eindigt door periodiek aftrede</w:t>
      </w:r>
      <w:r>
        <w:rPr>
          <w:rFonts w:ascii="Verdana" w:hAnsi="Verdana" w:cs="Arial"/>
        </w:rPr>
        <w:t>n, bij bedanken, of bij overlijden.</w:t>
      </w:r>
    </w:p>
    <w:p w:rsidR="005434A5" w:rsidRDefault="005434A5" w:rsidP="005434A5">
      <w:pPr>
        <w:tabs>
          <w:tab w:val="left" w:pos="0"/>
          <w:tab w:val="left" w:pos="453"/>
          <w:tab w:val="left" w:pos="793"/>
          <w:tab w:val="left" w:pos="2413"/>
          <w:tab w:val="left" w:pos="3600"/>
        </w:tabs>
        <w:suppressAutoHyphens/>
        <w:ind w:left="453" w:hanging="453"/>
        <w:rPr>
          <w:rFonts w:ascii="Verdana" w:hAnsi="Verdana" w:cs="Arial"/>
        </w:rPr>
      </w:pPr>
      <w:r w:rsidRPr="00437E07">
        <w:rPr>
          <w:rFonts w:ascii="Verdana" w:hAnsi="Verdana" w:cs="Arial"/>
        </w:rPr>
        <w:t>-</w:t>
      </w:r>
      <w:r w:rsidRPr="00437E07">
        <w:rPr>
          <w:rFonts w:ascii="Verdana" w:hAnsi="Verdana" w:cs="Arial"/>
        </w:rPr>
        <w:tab/>
        <w:t xml:space="preserve">de leden dienen zich bij hun standpuntbepaling en stemgedrag te laten leiden door de opvattingen die leven </w:t>
      </w:r>
      <w:r>
        <w:rPr>
          <w:rFonts w:ascii="Verdana" w:hAnsi="Verdana" w:cs="Arial"/>
        </w:rPr>
        <w:t>op de locatie</w:t>
      </w:r>
      <w:r w:rsidRPr="00437E07">
        <w:rPr>
          <w:rFonts w:ascii="Verdana" w:hAnsi="Verdana" w:cs="Arial"/>
        </w:rPr>
        <w:t xml:space="preserve"> die zij vertegenwoordigen, maar hebben de bevoegdheid hiervan af te wijken als zij dit nodig ach</w:t>
      </w:r>
      <w:r w:rsidR="00454B42">
        <w:rPr>
          <w:rFonts w:ascii="Verdana" w:hAnsi="Verdana" w:cs="Arial"/>
        </w:rPr>
        <w:t>ten.</w:t>
      </w:r>
      <w:r>
        <w:rPr>
          <w:rFonts w:ascii="Verdana" w:hAnsi="Verdana" w:cs="Arial"/>
        </w:rPr>
        <w:t xml:space="preserve"> </w:t>
      </w:r>
    </w:p>
    <w:p w:rsidR="005434A5" w:rsidRDefault="005434A5" w:rsidP="005434A5">
      <w:pPr>
        <w:tabs>
          <w:tab w:val="left" w:pos="0"/>
          <w:tab w:val="left" w:pos="453"/>
          <w:tab w:val="left" w:pos="793"/>
          <w:tab w:val="left" w:pos="2413"/>
          <w:tab w:val="left" w:pos="3600"/>
        </w:tabs>
        <w:suppressAutoHyphens/>
        <w:ind w:left="453" w:hanging="453"/>
        <w:rPr>
          <w:rFonts w:ascii="Verdana" w:hAnsi="Verdana" w:cs="Arial"/>
        </w:rPr>
      </w:pPr>
      <w:r>
        <w:rPr>
          <w:rFonts w:ascii="Verdana" w:hAnsi="Verdana" w:cs="Arial"/>
        </w:rPr>
        <w:t>-</w:t>
      </w:r>
      <w:r>
        <w:rPr>
          <w:rFonts w:ascii="Verdana" w:hAnsi="Verdana" w:cs="Arial"/>
        </w:rPr>
        <w:tab/>
        <w:t xml:space="preserve">de ouderraad maakt met het managementteam van de SPGH (jaarlijks) afspraken over de werk- en vergadervoorzieningen die ter beschikking worden gesteld. Kosten voor abonnementen en lidmaatschappen die de raad maakt worden naar redelijkheid vergoed. Daarnaast kan de ouderraad op basis van redelijkheid gebruik maken van de voorzieningen op het centraal bureau. </w:t>
      </w:r>
    </w:p>
    <w:p w:rsidR="005434A5" w:rsidRDefault="005434A5" w:rsidP="005434A5">
      <w:pPr>
        <w:pStyle w:val="Kop2"/>
      </w:pPr>
      <w:r>
        <w:t>3. Bevoegdheden centrale ouderraad</w:t>
      </w:r>
    </w:p>
    <w:p w:rsidR="005434A5" w:rsidRDefault="005434A5" w:rsidP="005434A5">
      <w:pPr>
        <w:tabs>
          <w:tab w:val="left" w:pos="0"/>
          <w:tab w:val="left" w:pos="453"/>
          <w:tab w:val="left" w:pos="793"/>
          <w:tab w:val="left" w:pos="2413"/>
          <w:tab w:val="left" w:pos="3600"/>
        </w:tabs>
        <w:suppressAutoHyphens/>
        <w:ind w:right="-84"/>
        <w:rPr>
          <w:rFonts w:ascii="Verdana" w:hAnsi="Verdana" w:cs="Arial"/>
        </w:rPr>
      </w:pPr>
      <w:r>
        <w:rPr>
          <w:rFonts w:ascii="Verdana" w:hAnsi="Verdana" w:cs="Arial"/>
        </w:rPr>
        <w:br/>
        <w:t>De centrale ouderraad heeft van alle ouders van de locaties het mandaat gekregen advies uit te brengen over de wettelijk geregelde adviesonderwerpen.</w:t>
      </w:r>
    </w:p>
    <w:p w:rsidR="005434A5" w:rsidRDefault="005434A5" w:rsidP="005434A5">
      <w:pPr>
        <w:tabs>
          <w:tab w:val="left" w:pos="0"/>
          <w:tab w:val="left" w:pos="453"/>
          <w:tab w:val="left" w:pos="793"/>
          <w:tab w:val="left" w:pos="2413"/>
          <w:tab w:val="left" w:pos="3600"/>
        </w:tabs>
        <w:suppressAutoHyphens/>
        <w:ind w:right="-84"/>
        <w:rPr>
          <w:rFonts w:ascii="Verdana" w:hAnsi="Verdana" w:cs="Arial"/>
        </w:rPr>
      </w:pPr>
      <w:r>
        <w:rPr>
          <w:rFonts w:ascii="Verdana" w:hAnsi="Verdana" w:cs="Arial"/>
        </w:rPr>
        <w:t>De SPGH stelt de centrale ouderraad derhalve in ieder geval in de gelegenheid advies uit te brengen over elk voorge</w:t>
      </w:r>
      <w:r>
        <w:rPr>
          <w:rFonts w:ascii="Verdana" w:hAnsi="Verdana" w:cs="Arial"/>
        </w:rPr>
        <w:softHyphen/>
        <w:t>nomen besluit dat de organisatie betreft, inzake:</w:t>
      </w:r>
    </w:p>
    <w:p w:rsidR="005434A5" w:rsidRDefault="005434A5" w:rsidP="005434A5">
      <w:pPr>
        <w:tabs>
          <w:tab w:val="left" w:pos="0"/>
          <w:tab w:val="left" w:pos="396"/>
          <w:tab w:val="left" w:pos="1440"/>
        </w:tabs>
        <w:suppressAutoHyphens/>
        <w:ind w:left="396" w:hanging="396"/>
        <w:rPr>
          <w:rFonts w:ascii="Verdana" w:hAnsi="Verdana" w:cs="Arial"/>
        </w:rPr>
      </w:pPr>
      <w:r>
        <w:rPr>
          <w:rFonts w:ascii="Verdana" w:hAnsi="Verdana" w:cs="Arial"/>
        </w:rPr>
        <w:t xml:space="preserve">1. </w:t>
      </w:r>
      <w:r>
        <w:rPr>
          <w:rFonts w:ascii="Verdana" w:hAnsi="Verdana" w:cs="Arial"/>
        </w:rPr>
        <w:tab/>
        <w:t>wijziging van doelstelling of grondslag;</w:t>
      </w:r>
    </w:p>
    <w:p w:rsidR="005434A5" w:rsidRDefault="005434A5" w:rsidP="005434A5">
      <w:pPr>
        <w:tabs>
          <w:tab w:val="left" w:pos="0"/>
          <w:tab w:val="left" w:pos="396"/>
          <w:tab w:val="left" w:pos="1440"/>
        </w:tabs>
        <w:suppressAutoHyphens/>
        <w:ind w:left="396" w:hanging="396"/>
        <w:rPr>
          <w:rFonts w:ascii="Verdana" w:hAnsi="Verdana" w:cs="Arial"/>
        </w:rPr>
      </w:pPr>
      <w:r>
        <w:rPr>
          <w:rFonts w:ascii="Verdana" w:hAnsi="Verdana" w:cs="Arial"/>
        </w:rPr>
        <w:t>2.</w:t>
      </w:r>
      <w:r>
        <w:rPr>
          <w:rFonts w:ascii="Verdana" w:hAnsi="Verdana" w:cs="Arial"/>
        </w:rPr>
        <w:tab/>
        <w:t>het overdragen van de zeggenschap of fusie of het aan</w:t>
      </w:r>
      <w:r>
        <w:rPr>
          <w:rFonts w:ascii="Verdana" w:hAnsi="Verdana" w:cs="Arial"/>
        </w:rPr>
        <w:softHyphen/>
        <w:t>gaan of verbreken van een duurzame samenwer</w:t>
      </w:r>
      <w:r>
        <w:rPr>
          <w:rFonts w:ascii="Verdana" w:hAnsi="Verdana" w:cs="Arial"/>
        </w:rPr>
        <w:softHyphen/>
        <w:t>king met een andere instel</w:t>
      </w:r>
      <w:r>
        <w:rPr>
          <w:rFonts w:ascii="Verdana" w:hAnsi="Verdana" w:cs="Arial"/>
        </w:rPr>
        <w:softHyphen/>
        <w:t>ling;</w:t>
      </w:r>
    </w:p>
    <w:p w:rsidR="005434A5" w:rsidRDefault="005434A5" w:rsidP="005434A5">
      <w:pPr>
        <w:tabs>
          <w:tab w:val="left" w:pos="0"/>
          <w:tab w:val="left" w:pos="396"/>
          <w:tab w:val="left" w:pos="1440"/>
        </w:tabs>
        <w:suppressAutoHyphens/>
        <w:ind w:left="396" w:hanging="396"/>
        <w:rPr>
          <w:rFonts w:ascii="Verdana" w:hAnsi="Verdana" w:cs="Arial"/>
        </w:rPr>
      </w:pPr>
      <w:r>
        <w:rPr>
          <w:rFonts w:ascii="Verdana" w:hAnsi="Verdana" w:cs="Arial"/>
        </w:rPr>
        <w:t>3.</w:t>
      </w:r>
      <w:r>
        <w:rPr>
          <w:rFonts w:ascii="Verdana" w:hAnsi="Verdana" w:cs="Arial"/>
        </w:rPr>
        <w:tab/>
        <w:t>de gehele of gedeeltelijke opheffing van de hele organisa</w:t>
      </w:r>
      <w:r>
        <w:rPr>
          <w:rFonts w:ascii="Verdana" w:hAnsi="Verdana" w:cs="Arial"/>
        </w:rPr>
        <w:softHyphen/>
        <w:t>tie, verhuizing of ingrijpende verbouwing;</w:t>
      </w:r>
    </w:p>
    <w:p w:rsidR="005434A5" w:rsidRDefault="005434A5" w:rsidP="005434A5">
      <w:pPr>
        <w:tabs>
          <w:tab w:val="left" w:pos="0"/>
          <w:tab w:val="left" w:pos="396"/>
          <w:tab w:val="left" w:pos="1440"/>
        </w:tabs>
        <w:suppressAutoHyphens/>
        <w:ind w:left="396" w:hanging="396"/>
        <w:rPr>
          <w:rFonts w:ascii="Verdana" w:hAnsi="Verdana" w:cs="Arial"/>
        </w:rPr>
      </w:pPr>
      <w:r>
        <w:rPr>
          <w:rFonts w:ascii="Verdana" w:hAnsi="Verdana" w:cs="Arial"/>
        </w:rPr>
        <w:t>4.</w:t>
      </w:r>
      <w:r>
        <w:rPr>
          <w:rFonts w:ascii="Verdana" w:hAnsi="Verdana" w:cs="Arial"/>
        </w:rPr>
        <w:tab/>
        <w:t>een belangrijke wijziging in de organisatie;</w:t>
      </w:r>
    </w:p>
    <w:p w:rsidR="005434A5" w:rsidRDefault="005434A5" w:rsidP="005434A5">
      <w:pPr>
        <w:tabs>
          <w:tab w:val="left" w:pos="0"/>
          <w:tab w:val="left" w:pos="396"/>
          <w:tab w:val="left" w:pos="1440"/>
        </w:tabs>
        <w:suppressAutoHyphens/>
        <w:ind w:left="396" w:hanging="396"/>
        <w:rPr>
          <w:rFonts w:ascii="Verdana" w:hAnsi="Verdana" w:cs="Arial"/>
        </w:rPr>
      </w:pPr>
      <w:r>
        <w:rPr>
          <w:rFonts w:ascii="Verdana" w:hAnsi="Verdana" w:cs="Arial"/>
        </w:rPr>
        <w:t>5.</w:t>
      </w:r>
      <w:r>
        <w:rPr>
          <w:rFonts w:ascii="Verdana" w:hAnsi="Verdana" w:cs="Arial"/>
        </w:rPr>
        <w:tab/>
        <w:t>een belangrijke inkrimping, uitbreiding of andere wijzi</w:t>
      </w:r>
      <w:r>
        <w:rPr>
          <w:rFonts w:ascii="Verdana" w:hAnsi="Verdana" w:cs="Arial"/>
        </w:rPr>
        <w:softHyphen/>
        <w:t>ging van de werkzaamheden;</w:t>
      </w:r>
    </w:p>
    <w:p w:rsidR="005434A5" w:rsidRDefault="005434A5" w:rsidP="005434A5">
      <w:pPr>
        <w:tabs>
          <w:tab w:val="left" w:pos="0"/>
          <w:tab w:val="left" w:pos="396"/>
          <w:tab w:val="left" w:pos="1440"/>
        </w:tabs>
        <w:suppressAutoHyphens/>
        <w:ind w:left="396" w:hanging="396"/>
        <w:rPr>
          <w:rFonts w:ascii="Verdana" w:hAnsi="Verdana" w:cs="Arial"/>
        </w:rPr>
      </w:pPr>
      <w:r>
        <w:rPr>
          <w:rFonts w:ascii="Verdana" w:hAnsi="Verdana" w:cs="Arial"/>
        </w:rPr>
        <w:t>6.</w:t>
      </w:r>
      <w:r>
        <w:rPr>
          <w:rFonts w:ascii="Verdana" w:hAnsi="Verdana" w:cs="Arial"/>
        </w:rPr>
        <w:tab/>
        <w:t>het benoemen van de manager;</w:t>
      </w:r>
    </w:p>
    <w:p w:rsidR="005434A5" w:rsidRDefault="005434A5" w:rsidP="005434A5">
      <w:pPr>
        <w:tabs>
          <w:tab w:val="left" w:pos="0"/>
          <w:tab w:val="left" w:pos="396"/>
          <w:tab w:val="left" w:pos="1440"/>
        </w:tabs>
        <w:suppressAutoHyphens/>
        <w:ind w:left="396" w:hanging="396"/>
        <w:rPr>
          <w:rFonts w:ascii="Verdana" w:hAnsi="Verdana" w:cs="Arial"/>
        </w:rPr>
      </w:pPr>
      <w:r>
        <w:rPr>
          <w:rFonts w:ascii="Verdana" w:hAnsi="Verdana" w:cs="Arial"/>
        </w:rPr>
        <w:t>7.</w:t>
      </w:r>
      <w:r>
        <w:rPr>
          <w:rFonts w:ascii="Verdana" w:hAnsi="Verdana" w:cs="Arial"/>
        </w:rPr>
        <w:tab/>
        <w:t>de begroting en de jaarrekening;</w:t>
      </w:r>
    </w:p>
    <w:p w:rsidR="005434A5" w:rsidRDefault="005434A5" w:rsidP="005434A5">
      <w:pPr>
        <w:tabs>
          <w:tab w:val="left" w:pos="0"/>
          <w:tab w:val="left" w:pos="396"/>
          <w:tab w:val="left" w:pos="1440"/>
        </w:tabs>
        <w:suppressAutoHyphens/>
        <w:ind w:left="396" w:hanging="396"/>
        <w:rPr>
          <w:rFonts w:ascii="Verdana" w:hAnsi="Verdana" w:cs="Arial"/>
        </w:rPr>
      </w:pPr>
      <w:r>
        <w:rPr>
          <w:rFonts w:ascii="Verdana" w:hAnsi="Verdana" w:cs="Arial"/>
        </w:rPr>
        <w:t>8.</w:t>
      </w:r>
      <w:r>
        <w:rPr>
          <w:rFonts w:ascii="Verdana" w:hAnsi="Verdana" w:cs="Arial"/>
        </w:rPr>
        <w:tab/>
        <w:t>het algemene beleid inzake de plaat</w:t>
      </w:r>
      <w:r>
        <w:rPr>
          <w:rFonts w:ascii="Verdana" w:hAnsi="Verdana" w:cs="Arial"/>
        </w:rPr>
        <w:softHyphen/>
        <w:t>singsprocedure en crite</w:t>
      </w:r>
      <w:r>
        <w:rPr>
          <w:rFonts w:ascii="Verdana" w:hAnsi="Verdana" w:cs="Arial"/>
        </w:rPr>
        <w:softHyphen/>
        <w:t>ria voor wacht</w:t>
      </w:r>
      <w:r>
        <w:rPr>
          <w:rFonts w:ascii="Verdana" w:hAnsi="Verdana" w:cs="Arial"/>
        </w:rPr>
        <w:softHyphen/>
        <w:t>lijstbeleid;</w:t>
      </w:r>
    </w:p>
    <w:p w:rsidR="005434A5" w:rsidRDefault="005434A5" w:rsidP="005434A5">
      <w:pPr>
        <w:tabs>
          <w:tab w:val="left" w:pos="0"/>
          <w:tab w:val="left" w:pos="396"/>
          <w:tab w:val="left" w:pos="1440"/>
        </w:tabs>
        <w:suppressAutoHyphens/>
        <w:ind w:left="396" w:hanging="396"/>
        <w:rPr>
          <w:rFonts w:ascii="Verdana" w:hAnsi="Verdana" w:cs="Arial"/>
        </w:rPr>
      </w:pPr>
      <w:r>
        <w:rPr>
          <w:rFonts w:ascii="Verdana" w:hAnsi="Verdana" w:cs="Arial"/>
        </w:rPr>
        <w:t>9.</w:t>
      </w:r>
      <w:r>
        <w:rPr>
          <w:rFonts w:ascii="Verdana" w:hAnsi="Verdana" w:cs="Arial"/>
        </w:rPr>
        <w:tab/>
        <w:t>de vaststelling of wijziging van het algemene pedagogisch be</w:t>
      </w:r>
      <w:r>
        <w:rPr>
          <w:rFonts w:ascii="Verdana" w:hAnsi="Verdana" w:cs="Arial"/>
        </w:rPr>
        <w:softHyphen/>
        <w:t>leid;</w:t>
      </w:r>
    </w:p>
    <w:p w:rsidR="005434A5" w:rsidRDefault="005434A5" w:rsidP="005434A5">
      <w:pPr>
        <w:tabs>
          <w:tab w:val="left" w:pos="0"/>
          <w:tab w:val="left" w:pos="396"/>
          <w:tab w:val="left" w:pos="1440"/>
        </w:tabs>
        <w:suppressAutoHyphens/>
        <w:ind w:left="396" w:hanging="396"/>
        <w:rPr>
          <w:rFonts w:ascii="Verdana" w:hAnsi="Verdana" w:cs="Arial"/>
        </w:rPr>
      </w:pPr>
      <w:r>
        <w:rPr>
          <w:rFonts w:ascii="Verdana" w:hAnsi="Verdana" w:cs="Arial"/>
        </w:rPr>
        <w:lastRenderedPageBreak/>
        <w:t>10.</w:t>
      </w:r>
      <w:r>
        <w:rPr>
          <w:rFonts w:ascii="Verdana" w:hAnsi="Verdana" w:cs="Arial"/>
        </w:rPr>
        <w:tab/>
        <w:t>het algemeen beleid inzake veiligheid, gezondheid en hygiëne;</w:t>
      </w:r>
    </w:p>
    <w:p w:rsidR="005434A5" w:rsidRDefault="005434A5" w:rsidP="005434A5">
      <w:pPr>
        <w:tabs>
          <w:tab w:val="left" w:pos="0"/>
          <w:tab w:val="left" w:pos="396"/>
          <w:tab w:val="left" w:pos="1440"/>
        </w:tabs>
        <w:suppressAutoHyphens/>
        <w:ind w:left="396" w:hanging="396"/>
        <w:rPr>
          <w:rFonts w:ascii="Verdana" w:hAnsi="Verdana" w:cs="Arial"/>
        </w:rPr>
      </w:pPr>
      <w:r>
        <w:rPr>
          <w:rFonts w:ascii="Verdana" w:hAnsi="Verdana" w:cs="Arial"/>
        </w:rPr>
        <w:t>11.</w:t>
      </w:r>
      <w:r>
        <w:rPr>
          <w:rFonts w:ascii="Verdana" w:hAnsi="Verdana" w:cs="Arial"/>
        </w:rPr>
        <w:tab/>
        <w:t>de systematische bewaking, beheersing of verbetering van de kwali</w:t>
      </w:r>
      <w:r>
        <w:rPr>
          <w:rFonts w:ascii="Verdana" w:hAnsi="Verdana" w:cs="Arial"/>
        </w:rPr>
        <w:softHyphen/>
        <w:t>teit van het aanbod van de peuterspeelzaal;</w:t>
      </w:r>
    </w:p>
    <w:p w:rsidR="005434A5" w:rsidRDefault="005434A5" w:rsidP="005434A5">
      <w:pPr>
        <w:tabs>
          <w:tab w:val="left" w:pos="0"/>
          <w:tab w:val="left" w:pos="396"/>
          <w:tab w:val="left" w:pos="1440"/>
        </w:tabs>
        <w:suppressAutoHyphens/>
        <w:ind w:left="396" w:hanging="396"/>
        <w:rPr>
          <w:rFonts w:ascii="Verdana" w:hAnsi="Verdana" w:cs="Arial"/>
        </w:rPr>
      </w:pPr>
      <w:r>
        <w:rPr>
          <w:rFonts w:ascii="Verdana" w:hAnsi="Verdana" w:cs="Arial"/>
        </w:rPr>
        <w:t>12.</w:t>
      </w:r>
      <w:r>
        <w:rPr>
          <w:rFonts w:ascii="Verdana" w:hAnsi="Verdana" w:cs="Arial"/>
        </w:rPr>
        <w:tab/>
        <w:t>de vaststelling van een regeling inzake de behandeling van klachten van gebruikers en het aanwijzen van perso</w:t>
      </w:r>
      <w:r>
        <w:rPr>
          <w:rFonts w:ascii="Verdana" w:hAnsi="Verdana" w:cs="Arial"/>
        </w:rPr>
        <w:softHyphen/>
        <w:t>nen die belast worden met de behande</w:t>
      </w:r>
      <w:r>
        <w:rPr>
          <w:rFonts w:ascii="Verdana" w:hAnsi="Verdana" w:cs="Arial"/>
        </w:rPr>
        <w:softHyphen/>
        <w:t>ling van klachten van gebruikers;</w:t>
      </w:r>
    </w:p>
    <w:p w:rsidR="005434A5" w:rsidRDefault="005434A5" w:rsidP="005434A5">
      <w:pPr>
        <w:tabs>
          <w:tab w:val="left" w:pos="0"/>
          <w:tab w:val="left" w:pos="396"/>
          <w:tab w:val="left" w:pos="1440"/>
        </w:tabs>
        <w:suppressAutoHyphens/>
        <w:ind w:left="396" w:hanging="396"/>
        <w:rPr>
          <w:rFonts w:ascii="Verdana" w:hAnsi="Verdana" w:cs="Arial"/>
        </w:rPr>
      </w:pPr>
      <w:r>
        <w:rPr>
          <w:rFonts w:ascii="Verdana" w:hAnsi="Verdana" w:cs="Arial"/>
        </w:rPr>
        <w:t>13.</w:t>
      </w:r>
      <w:r>
        <w:rPr>
          <w:rFonts w:ascii="Verdana" w:hAnsi="Verdana" w:cs="Arial"/>
        </w:rPr>
        <w:tab/>
        <w:t>wijziging van de regeling tot instelling van de centrale ouderraad;</w:t>
      </w:r>
    </w:p>
    <w:p w:rsidR="005434A5" w:rsidRDefault="005434A5" w:rsidP="005434A5">
      <w:pPr>
        <w:tabs>
          <w:tab w:val="left" w:pos="0"/>
          <w:tab w:val="left" w:pos="396"/>
          <w:tab w:val="left" w:pos="1440"/>
        </w:tabs>
        <w:suppressAutoHyphens/>
        <w:ind w:left="396" w:hanging="396"/>
        <w:rPr>
          <w:rFonts w:ascii="Verdana" w:hAnsi="Verdana" w:cs="Arial"/>
        </w:rPr>
      </w:pPr>
      <w:r>
        <w:rPr>
          <w:rFonts w:ascii="Verdana" w:hAnsi="Verdana" w:cs="Arial"/>
        </w:rPr>
        <w:t>14</w:t>
      </w:r>
      <w:r>
        <w:rPr>
          <w:rFonts w:ascii="Verdana" w:hAnsi="Verdana" w:cs="Arial"/>
        </w:rPr>
        <w:tab/>
        <w:t>het sturen van een afgevaardigde naar een gemeentelijk, regionaal , provinci</w:t>
      </w:r>
      <w:r>
        <w:rPr>
          <w:rFonts w:ascii="Verdana" w:hAnsi="Verdana" w:cs="Arial"/>
        </w:rPr>
        <w:softHyphen/>
        <w:t>aal en/of landelijk platform voor ouders.</w:t>
      </w:r>
    </w:p>
    <w:p w:rsidR="005434A5" w:rsidRDefault="005434A5" w:rsidP="005434A5">
      <w:pPr>
        <w:tabs>
          <w:tab w:val="left" w:pos="0"/>
          <w:tab w:val="left" w:pos="453"/>
          <w:tab w:val="left" w:pos="793"/>
          <w:tab w:val="left" w:pos="2413"/>
          <w:tab w:val="left" w:pos="3600"/>
        </w:tabs>
        <w:suppressAutoHyphens/>
        <w:ind w:left="453" w:hanging="453"/>
        <w:rPr>
          <w:rFonts w:ascii="Verdana" w:hAnsi="Verdana" w:cs="Arial"/>
        </w:rPr>
      </w:pPr>
      <w:r>
        <w:rPr>
          <w:rFonts w:ascii="Verdana" w:hAnsi="Verdana" w:cs="Arial"/>
        </w:rPr>
        <w:tab/>
        <w:t xml:space="preserve">Over de onderwerpen, die genoemd zijn in dit artikel onder de </w:t>
      </w:r>
      <w:r>
        <w:rPr>
          <w:rFonts w:ascii="Verdana" w:hAnsi="Verdana" w:cs="Arial"/>
          <w:b/>
        </w:rPr>
        <w:t>punten 9 tot en met 14</w:t>
      </w:r>
      <w:r>
        <w:rPr>
          <w:rFonts w:ascii="Verdana" w:hAnsi="Verdana" w:cs="Arial"/>
        </w:rPr>
        <w:t xml:space="preserve"> neemt het bestuur van de SPGH (voor zover het niet een besluit be</w:t>
      </w:r>
      <w:r>
        <w:rPr>
          <w:rFonts w:ascii="Verdana" w:hAnsi="Verdana" w:cs="Arial"/>
        </w:rPr>
        <w:softHyphen/>
        <w:t xml:space="preserve">treft dat de SPGH volgens de wet verplicht is te nemen)  geen besluit dat afwijkt van het door de centrale  </w:t>
      </w:r>
      <w:r>
        <w:rPr>
          <w:rFonts w:ascii="Verdana" w:hAnsi="Verdana" w:cs="Arial"/>
        </w:rPr>
        <w:softHyphen/>
        <w:t>ouderraad uitge</w:t>
      </w:r>
      <w:r>
        <w:rPr>
          <w:rFonts w:ascii="Verdana" w:hAnsi="Verdana" w:cs="Arial"/>
        </w:rPr>
        <w:softHyphen/>
        <w:t>brachte advies voordat de vertrouwenscommissie heeft vastgesteld dat de SPGH alle belangen van alle betrokkenen zorgvuldig heeft afgewogen en volgens de vertrouwenscommissie in alle redelijkheid tot het afwijkende besluit heeft kunnen komen.</w:t>
      </w:r>
    </w:p>
    <w:p w:rsidR="005434A5" w:rsidRDefault="005434A5" w:rsidP="00454B42">
      <w:pPr>
        <w:tabs>
          <w:tab w:val="left" w:pos="0"/>
          <w:tab w:val="left" w:pos="453"/>
          <w:tab w:val="left" w:pos="793"/>
          <w:tab w:val="left" w:pos="2413"/>
          <w:tab w:val="left" w:pos="3600"/>
        </w:tabs>
        <w:suppressAutoHyphens/>
        <w:ind w:left="453" w:hanging="453"/>
        <w:rPr>
          <w:rFonts w:ascii="Verdana" w:hAnsi="Verdana" w:cs="Arial"/>
        </w:rPr>
      </w:pPr>
      <w:r>
        <w:rPr>
          <w:rFonts w:ascii="Verdana" w:hAnsi="Verdana" w:cs="Arial"/>
        </w:rPr>
        <w:t>Een besluit van de SPGH dat in strijd hiermee genome</w:t>
      </w:r>
      <w:r w:rsidR="00454B42">
        <w:rPr>
          <w:rFonts w:ascii="Verdana" w:hAnsi="Verdana" w:cs="Arial"/>
        </w:rPr>
        <w:t xml:space="preserve">n is, is nietig als de centrale </w:t>
      </w:r>
      <w:bookmarkStart w:id="0" w:name="_GoBack"/>
      <w:bookmarkEnd w:id="0"/>
      <w:r>
        <w:rPr>
          <w:rFonts w:ascii="Verdana" w:hAnsi="Verdana" w:cs="Arial"/>
        </w:rPr>
        <w:t>ouderraad tegen</w:t>
      </w:r>
      <w:r>
        <w:rPr>
          <w:rFonts w:ascii="Verdana" w:hAnsi="Verdana" w:cs="Arial"/>
        </w:rPr>
        <w:softHyphen/>
        <w:t>over de SPGH een beroep op deze nietigheid heeft gedaan.</w:t>
      </w:r>
    </w:p>
    <w:p w:rsidR="005434A5" w:rsidRDefault="005434A5" w:rsidP="005434A5">
      <w:pPr>
        <w:tabs>
          <w:tab w:val="left" w:pos="0"/>
          <w:tab w:val="left" w:pos="396"/>
          <w:tab w:val="left" w:pos="1440"/>
        </w:tabs>
        <w:suppressAutoHyphens/>
        <w:ind w:right="-84"/>
        <w:rPr>
          <w:rFonts w:ascii="Verdana" w:hAnsi="Verdana" w:cs="Arial"/>
        </w:rPr>
      </w:pPr>
      <w:r>
        <w:rPr>
          <w:rFonts w:ascii="Verdana" w:hAnsi="Verdana" w:cs="Arial"/>
        </w:rPr>
        <w:t xml:space="preserve">De centrale ouderraad kan slechts een beroep op de nietigheid doen binnen een maand nadat het bestuur van de SPGH haar het besluit heeft meegedeeld dan wel, als het bestuur heeft verzuimd dit mede te delen, de </w:t>
      </w:r>
      <w:r>
        <w:rPr>
          <w:rFonts w:ascii="Verdana" w:hAnsi="Verdana" w:cs="Arial"/>
        </w:rPr>
        <w:softHyphen/>
        <w:t>centrale ouderraad gebleken is dat de organisa</w:t>
      </w:r>
      <w:r>
        <w:rPr>
          <w:rFonts w:ascii="Verdana" w:hAnsi="Verdana" w:cs="Arial"/>
        </w:rPr>
        <w:softHyphen/>
        <w:t>tie uitvoering of toepassing geeft aan haar (afwijkende) besluit.</w:t>
      </w:r>
    </w:p>
    <w:p w:rsidR="005434A5" w:rsidRDefault="005434A5" w:rsidP="005434A5">
      <w:pPr>
        <w:tabs>
          <w:tab w:val="left" w:pos="0"/>
          <w:tab w:val="left" w:pos="396"/>
          <w:tab w:val="left" w:pos="1440"/>
        </w:tabs>
        <w:suppressAutoHyphens/>
        <w:ind w:right="-84"/>
        <w:rPr>
          <w:rFonts w:ascii="Verdana" w:hAnsi="Verdana" w:cs="Arial"/>
        </w:rPr>
      </w:pPr>
      <w:r>
        <w:rPr>
          <w:rFonts w:ascii="Verdana" w:hAnsi="Verdana" w:cs="Arial"/>
        </w:rPr>
        <w:t>De centrale ouderraad is bevoegd het bestuur van de SPGH ook ongevraagd te adviseren inzake alle onderwerpen die voor de ouders van belang zijn.</w:t>
      </w:r>
    </w:p>
    <w:p w:rsidR="005434A5" w:rsidRPr="005434A5" w:rsidRDefault="005434A5" w:rsidP="005434A5">
      <w:pPr>
        <w:pStyle w:val="Kop2"/>
      </w:pPr>
      <w:r>
        <w:t>4. Verplichtingen voor de SPGH</w:t>
      </w:r>
    </w:p>
    <w:p w:rsidR="005434A5" w:rsidRDefault="005434A5" w:rsidP="005434A5">
      <w:pPr>
        <w:tabs>
          <w:tab w:val="left" w:pos="0"/>
          <w:tab w:val="left" w:pos="453"/>
          <w:tab w:val="left" w:pos="793"/>
          <w:tab w:val="left" w:pos="2413"/>
          <w:tab w:val="left" w:pos="3600"/>
        </w:tabs>
        <w:suppressAutoHyphens/>
        <w:ind w:right="-84"/>
        <w:rPr>
          <w:rFonts w:ascii="Verdana" w:hAnsi="Verdana" w:cs="Arial"/>
        </w:rPr>
      </w:pPr>
      <w:r>
        <w:rPr>
          <w:rFonts w:ascii="Verdana" w:hAnsi="Verdana" w:cs="Arial"/>
        </w:rPr>
        <w:br/>
        <w:t>Een advies wordt op een zodanig tijdstip gevraagd dat het van wezen</w:t>
      </w:r>
      <w:r>
        <w:rPr>
          <w:rFonts w:ascii="Verdana" w:hAnsi="Verdana" w:cs="Arial"/>
        </w:rPr>
        <w:softHyphen/>
        <w:t xml:space="preserve">lijke invloed kan zijn op het te nemen besluit. Het bestuur van de SPGH neemt geen besluit dat afwijkt van een door de centrale ouderraad schriftelijk uitgebracht </w:t>
      </w:r>
      <w:r>
        <w:rPr>
          <w:rFonts w:ascii="Verdana" w:hAnsi="Verdana" w:cs="Arial"/>
        </w:rPr>
        <w:lastRenderedPageBreak/>
        <w:t>advies dan nadat daarover, voor zover redelijkerwijze mogelijk is, ten minste eenmaal met de centrale ouderraad is over</w:t>
      </w:r>
      <w:r>
        <w:rPr>
          <w:rFonts w:ascii="Verdana" w:hAnsi="Verdana" w:cs="Arial"/>
        </w:rPr>
        <w:softHyphen/>
        <w:t>legd.</w:t>
      </w:r>
    </w:p>
    <w:p w:rsidR="005434A5" w:rsidRDefault="005434A5" w:rsidP="005434A5">
      <w:pPr>
        <w:tabs>
          <w:tab w:val="left" w:pos="0"/>
          <w:tab w:val="left" w:pos="453"/>
          <w:tab w:val="left" w:pos="793"/>
          <w:tab w:val="left" w:pos="2413"/>
          <w:tab w:val="left" w:pos="3600"/>
        </w:tabs>
        <w:suppressAutoHyphens/>
        <w:ind w:right="-84"/>
        <w:rPr>
          <w:rFonts w:ascii="Verdana" w:hAnsi="Verdana" w:cs="Arial"/>
        </w:rPr>
      </w:pPr>
      <w:r>
        <w:rPr>
          <w:rFonts w:ascii="Verdana" w:hAnsi="Verdana" w:cs="Arial"/>
        </w:rPr>
        <w:t>Het bestuur van de SPGH informeert de centrale ouderraad schriftelijk over een besluit dat zij heeft genomen over een onderwerp waarover de ouderraad heeft geadviseerd. Als het bestuur afwijkt van het advies van de centrale ouderraad geeft zij de redenen hiervoor ook schriftelijk aan.</w:t>
      </w:r>
    </w:p>
    <w:p w:rsidR="005434A5" w:rsidRDefault="005434A5" w:rsidP="005434A5">
      <w:pPr>
        <w:tabs>
          <w:tab w:val="left" w:pos="0"/>
          <w:tab w:val="left" w:pos="453"/>
          <w:tab w:val="left" w:pos="793"/>
          <w:tab w:val="left" w:pos="2413"/>
          <w:tab w:val="left" w:pos="3600"/>
        </w:tabs>
        <w:suppressAutoHyphens/>
        <w:ind w:right="-84"/>
        <w:rPr>
          <w:rFonts w:ascii="Verdana" w:hAnsi="Verdana" w:cs="Arial"/>
        </w:rPr>
      </w:pPr>
      <w:r>
        <w:rPr>
          <w:rFonts w:ascii="Verdana" w:hAnsi="Verdana" w:cs="Arial"/>
        </w:rPr>
        <w:t xml:space="preserve">De SPGH verstrekt de centrale ouderraad alle gegevens die deze voor de uitvoering van haar taak redelijkerwijze nodig heeft. Ten minste eenmaal per jaar krijgt de centrale ouderraad schriftelijk of mondeling de algemene gegevens over het beleid dat de </w:t>
      </w:r>
      <w:r w:rsidRPr="00771DC8">
        <w:rPr>
          <w:rFonts w:ascii="Verdana" w:hAnsi="Verdana" w:cs="Arial"/>
        </w:rPr>
        <w:t>organisatie in het afgelopen jaar gevoerd heeft en in het komende jaar van plan is te</w:t>
      </w:r>
      <w:r>
        <w:rPr>
          <w:rFonts w:ascii="Verdana" w:hAnsi="Verdana" w:cs="Arial"/>
        </w:rPr>
        <w:t xml:space="preserve"> gaan voeren.</w:t>
      </w:r>
    </w:p>
    <w:p w:rsidR="005434A5" w:rsidRDefault="005434A5" w:rsidP="005434A5">
      <w:pPr>
        <w:tabs>
          <w:tab w:val="left" w:pos="0"/>
          <w:tab w:val="left" w:pos="453"/>
          <w:tab w:val="left" w:pos="793"/>
          <w:tab w:val="left" w:pos="2413"/>
          <w:tab w:val="left" w:pos="3600"/>
        </w:tabs>
        <w:suppressAutoHyphens/>
        <w:ind w:right="-84"/>
        <w:rPr>
          <w:rFonts w:ascii="Verdana" w:hAnsi="Verdana" w:cs="Arial"/>
        </w:rPr>
      </w:pPr>
      <w:r>
        <w:rPr>
          <w:rFonts w:ascii="Verdana" w:hAnsi="Verdana" w:cs="Arial"/>
        </w:rPr>
        <w:t>De SPGH maakt binnen tien dagen nadat deze stukken in het bestuur zijn vastgesteld open</w:t>
      </w:r>
      <w:r>
        <w:rPr>
          <w:rFonts w:ascii="Verdana" w:hAnsi="Verdana" w:cs="Arial"/>
        </w:rPr>
        <w:softHyphen/>
        <w:t>baar:</w:t>
      </w:r>
    </w:p>
    <w:p w:rsidR="005434A5" w:rsidRDefault="005434A5" w:rsidP="005434A5">
      <w:pPr>
        <w:tabs>
          <w:tab w:val="left" w:pos="0"/>
          <w:tab w:val="left" w:pos="453"/>
          <w:tab w:val="left" w:pos="793"/>
          <w:tab w:val="left" w:pos="2413"/>
          <w:tab w:val="left" w:pos="3600"/>
        </w:tabs>
        <w:suppressAutoHyphens/>
        <w:ind w:left="453" w:hanging="453"/>
        <w:rPr>
          <w:rFonts w:ascii="Verdana" w:hAnsi="Verdana" w:cs="Arial"/>
        </w:rPr>
      </w:pPr>
      <w:r>
        <w:rPr>
          <w:rFonts w:ascii="Verdana" w:hAnsi="Verdana" w:cs="Arial"/>
        </w:rPr>
        <w:t>-</w:t>
      </w:r>
      <w:r>
        <w:rPr>
          <w:rFonts w:ascii="Verdana" w:hAnsi="Verdana" w:cs="Arial"/>
        </w:rPr>
        <w:tab/>
        <w:t>het jaarverslag;</w:t>
      </w:r>
    </w:p>
    <w:p w:rsidR="005434A5" w:rsidRDefault="005434A5" w:rsidP="005434A5">
      <w:pPr>
        <w:tabs>
          <w:tab w:val="left" w:pos="0"/>
          <w:tab w:val="left" w:pos="453"/>
          <w:tab w:val="left" w:pos="793"/>
          <w:tab w:val="left" w:pos="2413"/>
          <w:tab w:val="left" w:pos="3600"/>
        </w:tabs>
        <w:suppressAutoHyphens/>
        <w:ind w:left="453" w:hanging="453"/>
        <w:rPr>
          <w:rFonts w:ascii="Verdana" w:hAnsi="Verdana" w:cs="Arial"/>
        </w:rPr>
      </w:pPr>
      <w:r>
        <w:rPr>
          <w:rFonts w:ascii="Verdana" w:hAnsi="Verdana" w:cs="Arial"/>
        </w:rPr>
        <w:t>-</w:t>
      </w:r>
      <w:r>
        <w:rPr>
          <w:rFonts w:ascii="Verdana" w:hAnsi="Verdana" w:cs="Arial"/>
        </w:rPr>
        <w:tab/>
        <w:t>de vastgestelde notulen en de besluitenlijst van de vergade</w:t>
      </w:r>
      <w:r>
        <w:rPr>
          <w:rFonts w:ascii="Verdana" w:hAnsi="Verdana" w:cs="Arial"/>
        </w:rPr>
        <w:softHyphen/>
        <w:t>ringen van het be</w:t>
      </w:r>
      <w:r>
        <w:rPr>
          <w:rFonts w:ascii="Verdana" w:hAnsi="Verdana" w:cs="Arial"/>
        </w:rPr>
        <w:softHyphen/>
        <w:t>stuur, voor zover het algemene beleidszaken be</w:t>
      </w:r>
      <w:r>
        <w:rPr>
          <w:rFonts w:ascii="Verdana" w:hAnsi="Verdana" w:cs="Arial"/>
        </w:rPr>
        <w:softHyphen/>
        <w:t>treft;</w:t>
      </w:r>
    </w:p>
    <w:p w:rsidR="005434A5" w:rsidRDefault="005434A5" w:rsidP="005434A5">
      <w:pPr>
        <w:tabs>
          <w:tab w:val="left" w:pos="0"/>
          <w:tab w:val="left" w:pos="453"/>
          <w:tab w:val="left" w:pos="793"/>
          <w:tab w:val="left" w:pos="2413"/>
          <w:tab w:val="left" w:pos="3600"/>
        </w:tabs>
        <w:suppressAutoHyphens/>
        <w:ind w:left="453" w:hanging="453"/>
        <w:rPr>
          <w:rFonts w:ascii="Verdana" w:hAnsi="Verdana" w:cs="Arial"/>
        </w:rPr>
      </w:pPr>
      <w:r>
        <w:rPr>
          <w:rFonts w:ascii="Verdana" w:hAnsi="Verdana" w:cs="Arial"/>
        </w:rPr>
        <w:t>-</w:t>
      </w:r>
      <w:r>
        <w:rPr>
          <w:rFonts w:ascii="Verdana" w:hAnsi="Verdana" w:cs="Arial"/>
        </w:rPr>
        <w:tab/>
        <w:t>een regeling met betrekking tot de behandeling van klach</w:t>
      </w:r>
      <w:r>
        <w:rPr>
          <w:rFonts w:ascii="Verdana" w:hAnsi="Verdana" w:cs="Arial"/>
        </w:rPr>
        <w:softHyphen/>
        <w:t>ten van ouders en een regeling tot het in</w:t>
      </w:r>
      <w:r>
        <w:rPr>
          <w:rFonts w:ascii="Verdana" w:hAnsi="Verdana" w:cs="Arial"/>
        </w:rPr>
        <w:softHyphen/>
        <w:t>stel</w:t>
      </w:r>
      <w:r>
        <w:rPr>
          <w:rFonts w:ascii="Verdana" w:hAnsi="Verdana" w:cs="Arial"/>
        </w:rPr>
        <w:softHyphen/>
        <w:t xml:space="preserve">len van een </w:t>
      </w:r>
      <w:r>
        <w:rPr>
          <w:rFonts w:ascii="Verdana" w:hAnsi="Verdana" w:cs="Arial"/>
        </w:rPr>
        <w:softHyphen/>
        <w:t>oudercommissie en/of centrale ouderraad.</w:t>
      </w:r>
    </w:p>
    <w:p w:rsidR="005434A5" w:rsidRDefault="005434A5" w:rsidP="005434A5">
      <w:pPr>
        <w:tabs>
          <w:tab w:val="left" w:pos="0"/>
          <w:tab w:val="left" w:pos="453"/>
          <w:tab w:val="left" w:pos="793"/>
          <w:tab w:val="left" w:pos="2413"/>
          <w:tab w:val="left" w:pos="3600"/>
        </w:tabs>
        <w:suppressAutoHyphens/>
        <w:ind w:right="-84"/>
        <w:rPr>
          <w:rFonts w:ascii="Verdana" w:hAnsi="Verdana" w:cs="Arial"/>
        </w:rPr>
      </w:pPr>
      <w:r>
        <w:rPr>
          <w:rFonts w:ascii="Verdana" w:hAnsi="Verdana" w:cs="Arial"/>
        </w:rPr>
        <w:t>De openbaarmaking gebeurt door de stukken voor de ouders ter inzage te leggen en hen op verzoek daarvan kopieën te geven. De ouders worden van deze ter inzage leg</w:t>
      </w:r>
      <w:r>
        <w:rPr>
          <w:rFonts w:ascii="Verdana" w:hAnsi="Verdana" w:cs="Arial"/>
        </w:rPr>
        <w:softHyphen/>
        <w:t>ging op de hoogte ge</w:t>
      </w:r>
      <w:r>
        <w:rPr>
          <w:rFonts w:ascii="Verdana" w:hAnsi="Verdana" w:cs="Arial"/>
        </w:rPr>
        <w:softHyphen/>
        <w:t>steld.</w:t>
      </w:r>
    </w:p>
    <w:p w:rsidR="005434A5" w:rsidRDefault="005434A5" w:rsidP="005434A5">
      <w:pPr>
        <w:tabs>
          <w:tab w:val="left" w:pos="0"/>
          <w:tab w:val="left" w:pos="453"/>
          <w:tab w:val="left" w:pos="793"/>
          <w:tab w:val="left" w:pos="2413"/>
          <w:tab w:val="left" w:pos="3600"/>
        </w:tabs>
        <w:suppressAutoHyphens/>
        <w:ind w:right="-84"/>
        <w:rPr>
          <w:rFonts w:ascii="Verdana" w:hAnsi="Verdana" w:cs="Arial"/>
        </w:rPr>
      </w:pPr>
      <w:r>
        <w:rPr>
          <w:rFonts w:ascii="Verdana" w:hAnsi="Verdana" w:cs="Arial"/>
        </w:rPr>
        <w:t>De SPGH stelt in overeenstemming met de centrale ouderraad een uit drie leden bestaande vertrouwenscom</w:t>
      </w:r>
      <w:r>
        <w:rPr>
          <w:rFonts w:ascii="Verdana" w:hAnsi="Verdana" w:cs="Arial"/>
        </w:rPr>
        <w:softHyphen/>
        <w:t>mis</w:t>
      </w:r>
      <w:r>
        <w:rPr>
          <w:rFonts w:ascii="Verdana" w:hAnsi="Verdana" w:cs="Arial"/>
        </w:rPr>
        <w:softHyphen/>
        <w:t xml:space="preserve">sie in. Zowel het bestuur van de SPGH als de centrale ouderraad wijzen ieder een lid voor deze commissie aan. Deze twee leden benoemen gezamenlijk een derde lid, dat tevens voorzitter van de commissie is. </w:t>
      </w:r>
    </w:p>
    <w:p w:rsidR="005434A5" w:rsidRDefault="005434A5" w:rsidP="005434A5">
      <w:pPr>
        <w:tabs>
          <w:tab w:val="left" w:pos="0"/>
          <w:tab w:val="left" w:pos="453"/>
          <w:tab w:val="left" w:pos="793"/>
          <w:tab w:val="left" w:pos="2413"/>
          <w:tab w:val="left" w:pos="3600"/>
        </w:tabs>
        <w:suppressAutoHyphens/>
        <w:ind w:right="-84"/>
        <w:rPr>
          <w:rFonts w:ascii="Verdana" w:hAnsi="Verdana" w:cs="Arial"/>
        </w:rPr>
      </w:pPr>
    </w:p>
    <w:p w:rsidR="005434A5" w:rsidRDefault="005434A5" w:rsidP="005434A5">
      <w:pPr>
        <w:tabs>
          <w:tab w:val="left" w:pos="0"/>
          <w:tab w:val="left" w:pos="453"/>
          <w:tab w:val="left" w:pos="793"/>
          <w:tab w:val="left" w:pos="2413"/>
          <w:tab w:val="left" w:pos="3600"/>
        </w:tabs>
        <w:suppressAutoHyphens/>
        <w:ind w:right="-84"/>
        <w:rPr>
          <w:rFonts w:ascii="Verdana" w:hAnsi="Verdana" w:cs="Arial"/>
        </w:rPr>
      </w:pPr>
      <w:r>
        <w:rPr>
          <w:rFonts w:ascii="Verdana" w:hAnsi="Verdana" w:cs="Arial"/>
        </w:rPr>
        <w:t>Deze vertrouwenscommissie heeft tot taak te bemidde</w:t>
      </w:r>
      <w:r>
        <w:rPr>
          <w:rFonts w:ascii="Verdana" w:hAnsi="Verdana" w:cs="Arial"/>
        </w:rPr>
        <w:softHyphen/>
        <w:t xml:space="preserve">len en </w:t>
      </w:r>
      <w:proofErr w:type="spellStart"/>
      <w:r>
        <w:rPr>
          <w:rFonts w:ascii="Verdana" w:hAnsi="Verdana" w:cs="Arial"/>
        </w:rPr>
        <w:t>zonodig</w:t>
      </w:r>
      <w:proofErr w:type="spellEnd"/>
      <w:r>
        <w:rPr>
          <w:rFonts w:ascii="Verdana" w:hAnsi="Verdana" w:cs="Arial"/>
        </w:rPr>
        <w:t xml:space="preserve"> een bindende uitspraak te doen:</w:t>
      </w:r>
    </w:p>
    <w:p w:rsidR="005434A5" w:rsidRDefault="005434A5" w:rsidP="005434A5">
      <w:pPr>
        <w:tabs>
          <w:tab w:val="left" w:pos="0"/>
          <w:tab w:val="left" w:pos="453"/>
          <w:tab w:val="left" w:pos="793"/>
          <w:tab w:val="left" w:pos="2413"/>
          <w:tab w:val="left" w:pos="3600"/>
        </w:tabs>
        <w:suppressAutoHyphens/>
        <w:ind w:left="453" w:hanging="453"/>
        <w:rPr>
          <w:rFonts w:ascii="Verdana" w:hAnsi="Verdana" w:cs="Arial"/>
        </w:rPr>
      </w:pPr>
      <w:r>
        <w:rPr>
          <w:rFonts w:ascii="Verdana" w:hAnsi="Verdana" w:cs="Arial"/>
        </w:rPr>
        <w:t>a.</w:t>
      </w:r>
      <w:r>
        <w:rPr>
          <w:rFonts w:ascii="Verdana" w:hAnsi="Verdana" w:cs="Arial"/>
        </w:rPr>
        <w:tab/>
        <w:t>op verzoek van de centrale oudercommissie in geschillen met het bestuur over de bevoegdheden van de centrale ouderraad en over de verplichtingen van de SPGH;</w:t>
      </w:r>
    </w:p>
    <w:p w:rsidR="005434A5" w:rsidRDefault="005434A5" w:rsidP="005434A5">
      <w:pPr>
        <w:tabs>
          <w:tab w:val="left" w:pos="0"/>
          <w:tab w:val="left" w:pos="453"/>
          <w:tab w:val="left" w:pos="793"/>
          <w:tab w:val="left" w:pos="2413"/>
          <w:tab w:val="left" w:pos="3600"/>
        </w:tabs>
        <w:suppressAutoHyphens/>
        <w:ind w:left="453" w:hanging="453"/>
        <w:rPr>
          <w:rFonts w:ascii="Verdana" w:hAnsi="Verdana" w:cs="Arial"/>
        </w:rPr>
      </w:pPr>
      <w:r>
        <w:rPr>
          <w:rFonts w:ascii="Verdana" w:hAnsi="Verdana" w:cs="Arial"/>
        </w:rPr>
        <w:lastRenderedPageBreak/>
        <w:t>b.</w:t>
      </w:r>
      <w:r>
        <w:rPr>
          <w:rFonts w:ascii="Verdana" w:hAnsi="Verdana" w:cs="Arial"/>
        </w:rPr>
        <w:tab/>
        <w:t>op verzoek van het bestuur van de SPGH als deze een besluit wil nemen dat afwijkt van een door de centrale oudercommissie uitge</w:t>
      </w:r>
      <w:r>
        <w:rPr>
          <w:rFonts w:ascii="Verdana" w:hAnsi="Verdana" w:cs="Arial"/>
        </w:rPr>
        <w:softHyphen/>
        <w:t>bracht schrif</w:t>
      </w:r>
      <w:r>
        <w:rPr>
          <w:rFonts w:ascii="Verdana" w:hAnsi="Verdana" w:cs="Arial"/>
        </w:rPr>
        <w:softHyphen/>
        <w:t xml:space="preserve">telijk advies over een onderwerp dat valt onder de punten die genoemd zijn in artikel 3, nummers 9 tot en met 14. </w:t>
      </w:r>
    </w:p>
    <w:p w:rsidR="005434A5" w:rsidRDefault="005434A5" w:rsidP="005434A5">
      <w:pPr>
        <w:pStyle w:val="Kop2"/>
      </w:pPr>
      <w:r>
        <w:t>5. Algemene bepalingen</w:t>
      </w:r>
    </w:p>
    <w:p w:rsidR="005434A5" w:rsidRPr="005434A5" w:rsidRDefault="005434A5" w:rsidP="005434A5">
      <w:pPr>
        <w:pStyle w:val="Plattetekst"/>
        <w:widowControl/>
        <w:tabs>
          <w:tab w:val="clear" w:pos="396"/>
          <w:tab w:val="clear" w:pos="1440"/>
          <w:tab w:val="left" w:pos="453"/>
          <w:tab w:val="left" w:pos="793"/>
          <w:tab w:val="left" w:pos="2413"/>
          <w:tab w:val="left" w:pos="3600"/>
        </w:tabs>
        <w:autoSpaceDE/>
        <w:autoSpaceDN/>
        <w:rPr>
          <w:rFonts w:ascii="Verdana" w:hAnsi="Verdana" w:cs="Arial"/>
          <w:bCs w:val="0"/>
          <w:lang w:val="nl-NL"/>
        </w:rPr>
      </w:pPr>
      <w:r>
        <w:rPr>
          <w:rFonts w:ascii="Verdana" w:hAnsi="Verdana" w:cs="Arial"/>
          <w:bCs w:val="0"/>
          <w:lang w:val="nl-NL"/>
        </w:rPr>
        <w:br/>
        <w:t>De statuten van de SPGH voorzien in een regeling die waarborgt dat de ouders invloed kunnen uitoefenen op de samen</w:t>
      </w:r>
      <w:r>
        <w:rPr>
          <w:rFonts w:ascii="Verdana" w:hAnsi="Verdana" w:cs="Arial"/>
          <w:bCs w:val="0"/>
          <w:lang w:val="nl-NL"/>
        </w:rPr>
        <w:softHyphen/>
        <w:t>stelling van het bestuur. Deze regeling houdt in dat tenminste één be</w:t>
      </w:r>
      <w:r>
        <w:rPr>
          <w:rFonts w:ascii="Verdana" w:hAnsi="Verdana" w:cs="Arial"/>
          <w:bCs w:val="0"/>
          <w:lang w:val="nl-NL"/>
        </w:rPr>
        <w:softHyphen/>
        <w:t xml:space="preserve">stuurslid wordt benoemd op bindende voordracht van de centrale </w:t>
      </w:r>
      <w:r>
        <w:rPr>
          <w:rFonts w:ascii="Verdana" w:hAnsi="Verdana" w:cs="Arial"/>
          <w:bCs w:val="0"/>
          <w:lang w:val="nl-NL"/>
        </w:rPr>
        <w:softHyphen/>
        <w:t xml:space="preserve">ouderraad. </w:t>
      </w:r>
    </w:p>
    <w:p w:rsidR="005434A5" w:rsidRDefault="005434A5" w:rsidP="005434A5">
      <w:pPr>
        <w:pStyle w:val="Kop2"/>
      </w:pPr>
      <w:r>
        <w:t>6. Geheimhoudingsplicht</w:t>
      </w:r>
    </w:p>
    <w:p w:rsidR="005434A5" w:rsidRDefault="005434A5" w:rsidP="005434A5">
      <w:pPr>
        <w:tabs>
          <w:tab w:val="left" w:pos="0"/>
          <w:tab w:val="left" w:pos="396"/>
          <w:tab w:val="left" w:pos="1440"/>
        </w:tabs>
        <w:suppressAutoHyphens/>
        <w:ind w:right="-84"/>
        <w:rPr>
          <w:rFonts w:ascii="Verdana" w:hAnsi="Verdana" w:cs="Arial"/>
        </w:rPr>
      </w:pPr>
      <w:r>
        <w:rPr>
          <w:rFonts w:ascii="Verdana" w:hAnsi="Verdana" w:cs="Tahoma"/>
          <w:bCs/>
          <w:szCs w:val="16"/>
        </w:rPr>
        <w:br/>
        <w:t>De leden van de ouderraad zijn verplicht tot geheimhouding van alle informatie die zij in hun hoedanigheid van lid van de ouderraad vernemen en waarvan zij het vertrouwelijk karakter kennen of redelijkerwijs kunnen vermoeden. De geheimhoudingsplicht duurt voort na het einde van het lidmaatschap van de ouderraad.</w:t>
      </w:r>
    </w:p>
    <w:p w:rsidR="005434A5" w:rsidRPr="00422671" w:rsidRDefault="005434A5" w:rsidP="005434A5">
      <w:pPr>
        <w:pStyle w:val="Kop2"/>
      </w:pPr>
      <w:r w:rsidRPr="00422671">
        <w:t xml:space="preserve">7. Klachtencommissie </w:t>
      </w:r>
    </w:p>
    <w:p w:rsidR="005434A5" w:rsidRDefault="005434A5" w:rsidP="005434A5">
      <w:pPr>
        <w:tabs>
          <w:tab w:val="left" w:pos="0"/>
          <w:tab w:val="left" w:pos="396"/>
          <w:tab w:val="left" w:pos="1440"/>
        </w:tabs>
        <w:suppressAutoHyphens/>
        <w:ind w:right="-84"/>
        <w:rPr>
          <w:rFonts w:ascii="Verdana" w:hAnsi="Verdana" w:cs="Arial"/>
        </w:rPr>
      </w:pPr>
      <w:r>
        <w:rPr>
          <w:rFonts w:ascii="Verdana" w:hAnsi="Verdana" w:cs="Arial"/>
        </w:rPr>
        <w:t>De oudercommissie van de SPGH is aangesloten bij de Klachtencommissie Kinderopvang</w:t>
      </w:r>
    </w:p>
    <w:p w:rsidR="007E5794" w:rsidRDefault="007E5794"/>
    <w:sectPr w:rsidR="007E57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larendon Condense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A5"/>
    <w:rsid w:val="00454B42"/>
    <w:rsid w:val="005434A5"/>
    <w:rsid w:val="007E57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047A0-56F7-452F-99B7-077AE3678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434A5"/>
  </w:style>
  <w:style w:type="paragraph" w:styleId="Kop1">
    <w:name w:val="heading 1"/>
    <w:basedOn w:val="Standaard"/>
    <w:next w:val="Standaard"/>
    <w:link w:val="Kop1Char"/>
    <w:uiPriority w:val="9"/>
    <w:qFormat/>
    <w:rsid w:val="005434A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5434A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5434A5"/>
    <w:pPr>
      <w:pBdr>
        <w:top w:val="single" w:sz="6" w:space="2" w:color="5B9BD5" w:themeColor="accent1"/>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semiHidden/>
    <w:unhideWhenUsed/>
    <w:qFormat/>
    <w:rsid w:val="005434A5"/>
    <w:p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5434A5"/>
    <w:p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5434A5"/>
    <w:p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5434A5"/>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5434A5"/>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5434A5"/>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5434A5"/>
    <w:pPr>
      <w:widowControl w:val="0"/>
      <w:tabs>
        <w:tab w:val="left" w:pos="0"/>
        <w:tab w:val="left" w:pos="396"/>
        <w:tab w:val="left" w:pos="1440"/>
      </w:tabs>
      <w:suppressAutoHyphens/>
      <w:autoSpaceDE w:val="0"/>
      <w:autoSpaceDN w:val="0"/>
      <w:ind w:right="-84"/>
    </w:pPr>
    <w:rPr>
      <w:rFonts w:ascii="Clarendon Condensed" w:hAnsi="Clarendon Condensed"/>
      <w:bCs/>
      <w:lang w:val="en-US"/>
    </w:rPr>
  </w:style>
  <w:style w:type="character" w:customStyle="1" w:styleId="PlattetekstChar">
    <w:name w:val="Platte tekst Char"/>
    <w:basedOn w:val="Standaardalinea-lettertype"/>
    <w:link w:val="Plattetekst"/>
    <w:semiHidden/>
    <w:rsid w:val="005434A5"/>
    <w:rPr>
      <w:rFonts w:ascii="Clarendon Condensed" w:eastAsia="Times New Roman" w:hAnsi="Clarendon Condensed" w:cs="Times New Roman"/>
      <w:sz w:val="20"/>
      <w:szCs w:val="20"/>
      <w:lang w:val="en-US" w:eastAsia="nl-NL"/>
    </w:rPr>
  </w:style>
  <w:style w:type="character" w:customStyle="1" w:styleId="Kop1Char">
    <w:name w:val="Kop 1 Char"/>
    <w:basedOn w:val="Standaardalinea-lettertype"/>
    <w:link w:val="Kop1"/>
    <w:uiPriority w:val="9"/>
    <w:rsid w:val="005434A5"/>
    <w:rPr>
      <w:caps/>
      <w:color w:val="FFFFFF" w:themeColor="background1"/>
      <w:spacing w:val="15"/>
      <w:sz w:val="22"/>
      <w:szCs w:val="22"/>
      <w:shd w:val="clear" w:color="auto" w:fill="5B9BD5" w:themeFill="accent1"/>
    </w:rPr>
  </w:style>
  <w:style w:type="character" w:customStyle="1" w:styleId="Kop2Char">
    <w:name w:val="Kop 2 Char"/>
    <w:basedOn w:val="Standaardalinea-lettertype"/>
    <w:link w:val="Kop2"/>
    <w:uiPriority w:val="9"/>
    <w:rsid w:val="005434A5"/>
    <w:rPr>
      <w:caps/>
      <w:spacing w:val="15"/>
      <w:shd w:val="clear" w:color="auto" w:fill="DEEAF6" w:themeFill="accent1" w:themeFillTint="33"/>
    </w:rPr>
  </w:style>
  <w:style w:type="character" w:customStyle="1" w:styleId="Kop3Char">
    <w:name w:val="Kop 3 Char"/>
    <w:basedOn w:val="Standaardalinea-lettertype"/>
    <w:link w:val="Kop3"/>
    <w:uiPriority w:val="9"/>
    <w:semiHidden/>
    <w:rsid w:val="005434A5"/>
    <w:rPr>
      <w:caps/>
      <w:color w:val="1F4D78" w:themeColor="accent1" w:themeShade="7F"/>
      <w:spacing w:val="15"/>
    </w:rPr>
  </w:style>
  <w:style w:type="character" w:customStyle="1" w:styleId="Kop4Char">
    <w:name w:val="Kop 4 Char"/>
    <w:basedOn w:val="Standaardalinea-lettertype"/>
    <w:link w:val="Kop4"/>
    <w:uiPriority w:val="9"/>
    <w:semiHidden/>
    <w:rsid w:val="005434A5"/>
    <w:rPr>
      <w:caps/>
      <w:color w:val="2E74B5" w:themeColor="accent1" w:themeShade="BF"/>
      <w:spacing w:val="10"/>
    </w:rPr>
  </w:style>
  <w:style w:type="character" w:customStyle="1" w:styleId="Kop5Char">
    <w:name w:val="Kop 5 Char"/>
    <w:basedOn w:val="Standaardalinea-lettertype"/>
    <w:link w:val="Kop5"/>
    <w:uiPriority w:val="9"/>
    <w:semiHidden/>
    <w:rsid w:val="005434A5"/>
    <w:rPr>
      <w:caps/>
      <w:color w:val="2E74B5" w:themeColor="accent1" w:themeShade="BF"/>
      <w:spacing w:val="10"/>
    </w:rPr>
  </w:style>
  <w:style w:type="character" w:customStyle="1" w:styleId="Kop6Char">
    <w:name w:val="Kop 6 Char"/>
    <w:basedOn w:val="Standaardalinea-lettertype"/>
    <w:link w:val="Kop6"/>
    <w:uiPriority w:val="9"/>
    <w:semiHidden/>
    <w:rsid w:val="005434A5"/>
    <w:rPr>
      <w:caps/>
      <w:color w:val="2E74B5" w:themeColor="accent1" w:themeShade="BF"/>
      <w:spacing w:val="10"/>
    </w:rPr>
  </w:style>
  <w:style w:type="character" w:customStyle="1" w:styleId="Kop7Char">
    <w:name w:val="Kop 7 Char"/>
    <w:basedOn w:val="Standaardalinea-lettertype"/>
    <w:link w:val="Kop7"/>
    <w:uiPriority w:val="9"/>
    <w:semiHidden/>
    <w:rsid w:val="005434A5"/>
    <w:rPr>
      <w:caps/>
      <w:color w:val="2E74B5" w:themeColor="accent1" w:themeShade="BF"/>
      <w:spacing w:val="10"/>
    </w:rPr>
  </w:style>
  <w:style w:type="character" w:customStyle="1" w:styleId="Kop8Char">
    <w:name w:val="Kop 8 Char"/>
    <w:basedOn w:val="Standaardalinea-lettertype"/>
    <w:link w:val="Kop8"/>
    <w:uiPriority w:val="9"/>
    <w:semiHidden/>
    <w:rsid w:val="005434A5"/>
    <w:rPr>
      <w:caps/>
      <w:spacing w:val="10"/>
      <w:sz w:val="18"/>
      <w:szCs w:val="18"/>
    </w:rPr>
  </w:style>
  <w:style w:type="character" w:customStyle="1" w:styleId="Kop9Char">
    <w:name w:val="Kop 9 Char"/>
    <w:basedOn w:val="Standaardalinea-lettertype"/>
    <w:link w:val="Kop9"/>
    <w:uiPriority w:val="9"/>
    <w:semiHidden/>
    <w:rsid w:val="005434A5"/>
    <w:rPr>
      <w:i/>
      <w:iCs/>
      <w:caps/>
      <w:spacing w:val="10"/>
      <w:sz w:val="18"/>
      <w:szCs w:val="18"/>
    </w:rPr>
  </w:style>
  <w:style w:type="paragraph" w:styleId="Bijschrift">
    <w:name w:val="caption"/>
    <w:basedOn w:val="Standaard"/>
    <w:next w:val="Standaard"/>
    <w:uiPriority w:val="35"/>
    <w:semiHidden/>
    <w:unhideWhenUsed/>
    <w:qFormat/>
    <w:rsid w:val="005434A5"/>
    <w:rPr>
      <w:b/>
      <w:bCs/>
      <w:color w:val="2E74B5" w:themeColor="accent1" w:themeShade="BF"/>
      <w:sz w:val="16"/>
      <w:szCs w:val="16"/>
    </w:rPr>
  </w:style>
  <w:style w:type="paragraph" w:styleId="Titel">
    <w:name w:val="Title"/>
    <w:basedOn w:val="Standaard"/>
    <w:next w:val="Standaard"/>
    <w:link w:val="TitelChar"/>
    <w:uiPriority w:val="10"/>
    <w:qFormat/>
    <w:rsid w:val="005434A5"/>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5434A5"/>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5434A5"/>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5434A5"/>
    <w:rPr>
      <w:caps/>
      <w:color w:val="595959" w:themeColor="text1" w:themeTint="A6"/>
      <w:spacing w:val="10"/>
      <w:sz w:val="21"/>
      <w:szCs w:val="21"/>
    </w:rPr>
  </w:style>
  <w:style w:type="character" w:styleId="Zwaar">
    <w:name w:val="Strong"/>
    <w:uiPriority w:val="22"/>
    <w:qFormat/>
    <w:rsid w:val="005434A5"/>
    <w:rPr>
      <w:b/>
      <w:bCs/>
    </w:rPr>
  </w:style>
  <w:style w:type="character" w:styleId="Nadruk">
    <w:name w:val="Emphasis"/>
    <w:uiPriority w:val="20"/>
    <w:qFormat/>
    <w:rsid w:val="005434A5"/>
    <w:rPr>
      <w:caps/>
      <w:color w:val="1F4D78" w:themeColor="accent1" w:themeShade="7F"/>
      <w:spacing w:val="5"/>
    </w:rPr>
  </w:style>
  <w:style w:type="paragraph" w:styleId="Geenafstand">
    <w:name w:val="No Spacing"/>
    <w:uiPriority w:val="1"/>
    <w:qFormat/>
    <w:rsid w:val="005434A5"/>
    <w:pPr>
      <w:spacing w:after="0" w:line="240" w:lineRule="auto"/>
    </w:pPr>
  </w:style>
  <w:style w:type="paragraph" w:styleId="Citaat">
    <w:name w:val="Quote"/>
    <w:basedOn w:val="Standaard"/>
    <w:next w:val="Standaard"/>
    <w:link w:val="CitaatChar"/>
    <w:uiPriority w:val="29"/>
    <w:qFormat/>
    <w:rsid w:val="005434A5"/>
    <w:rPr>
      <w:i/>
      <w:iCs/>
      <w:sz w:val="24"/>
      <w:szCs w:val="24"/>
    </w:rPr>
  </w:style>
  <w:style w:type="character" w:customStyle="1" w:styleId="CitaatChar">
    <w:name w:val="Citaat Char"/>
    <w:basedOn w:val="Standaardalinea-lettertype"/>
    <w:link w:val="Citaat"/>
    <w:uiPriority w:val="29"/>
    <w:rsid w:val="005434A5"/>
    <w:rPr>
      <w:i/>
      <w:iCs/>
      <w:sz w:val="24"/>
      <w:szCs w:val="24"/>
    </w:rPr>
  </w:style>
  <w:style w:type="paragraph" w:styleId="Duidelijkcitaat">
    <w:name w:val="Intense Quote"/>
    <w:basedOn w:val="Standaard"/>
    <w:next w:val="Standaard"/>
    <w:link w:val="DuidelijkcitaatChar"/>
    <w:uiPriority w:val="30"/>
    <w:qFormat/>
    <w:rsid w:val="005434A5"/>
    <w:pPr>
      <w:spacing w:before="240" w:after="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5434A5"/>
    <w:rPr>
      <w:color w:val="5B9BD5" w:themeColor="accent1"/>
      <w:sz w:val="24"/>
      <w:szCs w:val="24"/>
    </w:rPr>
  </w:style>
  <w:style w:type="character" w:styleId="Subtielebenadrukking">
    <w:name w:val="Subtle Emphasis"/>
    <w:uiPriority w:val="19"/>
    <w:qFormat/>
    <w:rsid w:val="005434A5"/>
    <w:rPr>
      <w:i/>
      <w:iCs/>
      <w:color w:val="1F4D78" w:themeColor="accent1" w:themeShade="7F"/>
    </w:rPr>
  </w:style>
  <w:style w:type="character" w:styleId="Intensievebenadrukking">
    <w:name w:val="Intense Emphasis"/>
    <w:uiPriority w:val="21"/>
    <w:qFormat/>
    <w:rsid w:val="005434A5"/>
    <w:rPr>
      <w:b/>
      <w:bCs/>
      <w:caps/>
      <w:color w:val="1F4D78" w:themeColor="accent1" w:themeShade="7F"/>
      <w:spacing w:val="10"/>
    </w:rPr>
  </w:style>
  <w:style w:type="character" w:styleId="Subtieleverwijzing">
    <w:name w:val="Subtle Reference"/>
    <w:uiPriority w:val="31"/>
    <w:qFormat/>
    <w:rsid w:val="005434A5"/>
    <w:rPr>
      <w:b/>
      <w:bCs/>
      <w:color w:val="5B9BD5" w:themeColor="accent1"/>
    </w:rPr>
  </w:style>
  <w:style w:type="character" w:styleId="Intensieveverwijzing">
    <w:name w:val="Intense Reference"/>
    <w:uiPriority w:val="32"/>
    <w:qFormat/>
    <w:rsid w:val="005434A5"/>
    <w:rPr>
      <w:b/>
      <w:bCs/>
      <w:i/>
      <w:iCs/>
      <w:caps/>
      <w:color w:val="5B9BD5" w:themeColor="accent1"/>
    </w:rPr>
  </w:style>
  <w:style w:type="character" w:styleId="Titelvanboek">
    <w:name w:val="Book Title"/>
    <w:uiPriority w:val="33"/>
    <w:qFormat/>
    <w:rsid w:val="005434A5"/>
    <w:rPr>
      <w:b/>
      <w:bCs/>
      <w:i/>
      <w:iCs/>
      <w:spacing w:val="0"/>
    </w:rPr>
  </w:style>
  <w:style w:type="paragraph" w:styleId="Kopvaninhoudsopgave">
    <w:name w:val="TOC Heading"/>
    <w:basedOn w:val="Kop1"/>
    <w:next w:val="Standaard"/>
    <w:uiPriority w:val="39"/>
    <w:semiHidden/>
    <w:unhideWhenUsed/>
    <w:qFormat/>
    <w:rsid w:val="005434A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A2BEDD26</Template>
  <TotalTime>9</TotalTime>
  <Pages>4</Pages>
  <Words>1193</Words>
  <Characters>6567</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Stichting de Welle</Company>
  <LinksUpToDate>false</LinksUpToDate>
  <CharactersWithSpaces>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Josien Waterink</dc:creator>
  <cp:keywords/>
  <dc:description/>
  <cp:lastModifiedBy>Jeannet Hegeman</cp:lastModifiedBy>
  <cp:revision>2</cp:revision>
  <dcterms:created xsi:type="dcterms:W3CDTF">2019-01-17T13:43:00Z</dcterms:created>
  <dcterms:modified xsi:type="dcterms:W3CDTF">2019-01-17T13:43:00Z</dcterms:modified>
</cp:coreProperties>
</file>